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tbl>
      <w:tblPr>
        <w:tblStyle w:val="10"/>
        <w:tblW w:w="8522" w:type="dxa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2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3" w:hRule="atLeast"/>
        </w:trPr>
        <w:tc>
          <w:tcPr>
            <w:tcW w:w="8522" w:type="dxa"/>
            <w:vAlign w:val="center"/>
          </w:tcPr>
          <w:p>
            <w:pPr>
              <w:jc w:val="center"/>
              <w:rPr>
                <w:rFonts w:ascii="Times New Roman" w:hAnsi="Times New Roman" w:eastAsia="黑体"/>
              </w:rPr>
            </w:pPr>
            <w:r>
              <w:rPr>
                <w:rFonts w:hint="eastAsia" w:ascii="Times New Roman" w:hAnsi="Times New Roman" w:eastAsia="黑体"/>
                <w:sz w:val="56"/>
                <w:szCs w:val="96"/>
                <w:lang w:val="en-US" w:eastAsia="zh-CN"/>
              </w:rPr>
              <w:t>湖南师范大学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968" w:hRule="atLeast"/>
        </w:trPr>
        <w:tc>
          <w:tcPr>
            <w:tcW w:w="8522" w:type="dxa"/>
            <w:vAlign w:val="center"/>
          </w:tcPr>
          <w:p>
            <w:pPr>
              <w:jc w:val="center"/>
              <w:rPr>
                <w:rFonts w:hint="default" w:ascii="宋体" w:hAnsi="宋体" w:eastAsia="宋体"/>
                <w:sz w:val="56"/>
                <w:szCs w:val="56"/>
                <w:lang w:val="en-US" w:eastAsia="zh-CN"/>
              </w:rPr>
            </w:pPr>
            <w:r>
              <w:rPr>
                <w:rFonts w:hint="eastAsia" w:ascii="宋体" w:hAnsi="宋体"/>
                <w:sz w:val="56"/>
                <w:szCs w:val="56"/>
              </w:rPr>
              <w:t>学工域_</w:t>
            </w:r>
            <w:r>
              <w:rPr>
                <w:rFonts w:hint="eastAsia" w:ascii="宋体" w:hAnsi="宋体"/>
                <w:sz w:val="56"/>
                <w:szCs w:val="56"/>
                <w:lang w:val="en-US" w:eastAsia="zh-CN"/>
              </w:rPr>
              <w:t>综合测评</w:t>
            </w:r>
          </w:p>
          <w:p>
            <w:pPr>
              <w:jc w:val="center"/>
              <w:rPr>
                <w:rFonts w:hint="default" w:ascii="宋体"/>
                <w:sz w:val="56"/>
                <w:szCs w:val="56"/>
                <w:lang w:val="en-US" w:eastAsia="zh-CN"/>
              </w:rPr>
            </w:pPr>
            <w:r>
              <w:rPr>
                <w:rFonts w:hint="eastAsia" w:ascii="宋体"/>
                <w:sz w:val="56"/>
                <w:szCs w:val="56"/>
                <w:lang w:val="en-US" w:eastAsia="zh-CN"/>
              </w:rPr>
              <w:t>学生/班级测评</w:t>
            </w:r>
          </w:p>
          <w:p>
            <w:pPr>
              <w:jc w:val="center"/>
              <w:rPr>
                <w:rFonts w:ascii="宋体" w:hAnsi="宋体"/>
                <w:sz w:val="72"/>
                <w:szCs w:val="72"/>
              </w:rPr>
            </w:pPr>
            <w:r>
              <w:rPr>
                <w:rFonts w:hint="eastAsia" w:ascii="宋体"/>
                <w:sz w:val="56"/>
                <w:szCs w:val="56"/>
                <w:lang w:val="en-US" w:eastAsia="zh-CN"/>
              </w:rPr>
              <w:t>操作</w:t>
            </w:r>
            <w:r>
              <w:rPr>
                <w:rFonts w:hint="eastAsia" w:ascii="宋体"/>
                <w:sz w:val="56"/>
                <w:szCs w:val="56"/>
              </w:rPr>
              <w:t>手册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40" w:hRule="atLeast"/>
        </w:trPr>
        <w:tc>
          <w:tcPr>
            <w:tcW w:w="8522" w:type="dxa"/>
            <w:vAlign w:val="bottom"/>
          </w:tcPr>
          <w:p>
            <w:pPr>
              <w:ind w:firstLine="420" w:firstLineChars="200"/>
              <w:rPr>
                <w:rFonts w:ascii="宋体" w:hAnsi="宋体" w:cs="Courier New"/>
              </w:rPr>
            </w:pPr>
          </w:p>
          <w:p>
            <w:pPr>
              <w:pBdr>
                <w:top w:val="single" w:color="auto" w:sz="4" w:space="1"/>
              </w:pBdr>
              <w:ind w:firstLine="361" w:firstLineChars="200"/>
              <w:rPr>
                <w:rFonts w:ascii="宋体" w:hAnsi="宋体" w:cs="Arial"/>
                <w:b/>
                <w:sz w:val="18"/>
                <w:szCs w:val="18"/>
              </w:rPr>
            </w:pPr>
            <w:r>
              <w:rPr>
                <w:rFonts w:ascii="宋体" w:hAnsi="宋体" w:cs="Arial"/>
                <w:b/>
                <w:sz w:val="18"/>
                <w:szCs w:val="18"/>
              </w:rPr>
              <w:t>版权声明和保密须知</w:t>
            </w:r>
          </w:p>
          <w:p>
            <w:pPr>
              <w:ind w:firstLine="360" w:firstLineChars="200"/>
              <w:rPr>
                <w:rFonts w:ascii="宋体" w:hAnsi="宋体" w:cs="Arial"/>
                <w:sz w:val="18"/>
                <w:szCs w:val="18"/>
              </w:rPr>
            </w:pPr>
            <w:r>
              <w:rPr>
                <w:rFonts w:ascii="宋体" w:hAnsi="宋体" w:cs="Arial"/>
                <w:sz w:val="18"/>
                <w:szCs w:val="18"/>
              </w:rPr>
              <w:t>本文件中出现的任何文字叙述、文档格式、插图、照片、方法、过程等内容，除另有特别注明，版权均属</w:t>
            </w:r>
            <w:r>
              <w:rPr>
                <w:rFonts w:hint="eastAsia" w:ascii="宋体" w:hAnsi="宋体" w:cs="Arial"/>
                <w:sz w:val="18"/>
                <w:szCs w:val="18"/>
              </w:rPr>
              <w:t>江苏金智教育信息股份有限公司</w:t>
            </w:r>
            <w:r>
              <w:rPr>
                <w:rFonts w:ascii="宋体" w:hAnsi="宋体" w:cs="Arial"/>
                <w:sz w:val="18"/>
                <w:szCs w:val="18"/>
              </w:rPr>
              <w:t>所有，受到有关产权及版权法保护。任何单位和个人未经</w:t>
            </w:r>
            <w:r>
              <w:rPr>
                <w:rFonts w:hint="eastAsia" w:ascii="宋体" w:hAnsi="宋体" w:cs="Arial"/>
                <w:sz w:val="18"/>
                <w:szCs w:val="18"/>
              </w:rPr>
              <w:t>江苏金智教育信息股份有限公司</w:t>
            </w:r>
            <w:r>
              <w:rPr>
                <w:rFonts w:ascii="宋体" w:hAnsi="宋体" w:cs="Arial"/>
                <w:sz w:val="18"/>
                <w:szCs w:val="18"/>
              </w:rPr>
              <w:t>的书面授权许可，不得复制或引用本文件的任何片断，无论通过电子形式或非电子形式。</w:t>
            </w:r>
          </w:p>
          <w:p>
            <w:pPr>
              <w:pBdr>
                <w:bottom w:val="single" w:color="auto" w:sz="4" w:space="1"/>
              </w:pBdr>
              <w:snapToGrid w:val="0"/>
              <w:ind w:firstLine="361" w:firstLineChars="200"/>
              <w:rPr>
                <w:rFonts w:ascii="宋体" w:hAnsi="宋体" w:cs="Arial"/>
                <w:b/>
                <w:sz w:val="30"/>
                <w:szCs w:val="30"/>
              </w:rPr>
            </w:pPr>
            <w:r>
              <w:rPr>
                <w:rFonts w:ascii="Cambria" w:hAnsi="Cambria" w:cs="Arial"/>
                <w:b/>
                <w:sz w:val="18"/>
                <w:szCs w:val="18"/>
              </w:rPr>
              <w:t xml:space="preserve">Copyright </w:t>
            </w:r>
            <w:r>
              <w:rPr>
                <w:rFonts w:ascii="Cambria" w:hAnsi="Cambria" w:eastAsia="PMingLiU-ExtB" w:cs="Arial"/>
                <w:b/>
                <w:sz w:val="18"/>
                <w:szCs w:val="18"/>
              </w:rPr>
              <w:t xml:space="preserve">© </w:t>
            </w:r>
            <w:r>
              <w:rPr>
                <w:rFonts w:ascii="宋体" w:hAnsi="宋体" w:cs="Arial"/>
                <w:b/>
                <w:sz w:val="18"/>
                <w:szCs w:val="18"/>
              </w:rPr>
              <w:t>20</w:t>
            </w:r>
            <w:r>
              <w:rPr>
                <w:rFonts w:hint="eastAsia" w:ascii="宋体" w:hAnsi="宋体" w:cs="Arial"/>
                <w:b/>
                <w:sz w:val="18"/>
                <w:szCs w:val="18"/>
              </w:rPr>
              <w:t>1</w:t>
            </w:r>
            <w:r>
              <w:rPr>
                <w:rFonts w:ascii="宋体" w:hAnsi="宋体" w:cs="Arial"/>
                <w:b/>
                <w:sz w:val="18"/>
                <w:szCs w:val="18"/>
              </w:rPr>
              <w:t>5</w:t>
            </w:r>
            <w:r>
              <w:rPr>
                <w:rFonts w:hint="eastAsia" w:ascii="宋体" w:hAnsi="宋体" w:cs="Arial"/>
                <w:b/>
                <w:sz w:val="18"/>
                <w:szCs w:val="18"/>
              </w:rPr>
              <w:t>江苏金智教育信息股份有限公司</w:t>
            </w:r>
            <w:r>
              <w:rPr>
                <w:rFonts w:ascii="宋体" w:hAnsi="宋体" w:cs="Arial"/>
                <w:b/>
                <w:sz w:val="18"/>
                <w:szCs w:val="18"/>
              </w:rPr>
              <w:t>版权所有</w:t>
            </w:r>
          </w:p>
        </w:tc>
      </w:tr>
    </w:tbl>
    <w:p>
      <w:pPr>
        <w:tabs>
          <w:tab w:val="left" w:pos="2771"/>
        </w:tabs>
        <w:jc w:val="center"/>
        <w:rPr>
          <w:sz w:val="44"/>
          <w:szCs w:val="44"/>
        </w:rPr>
      </w:pPr>
      <w:r>
        <w:rPr>
          <w:rFonts w:ascii="宋体" w:hAnsi="宋体"/>
        </w:rPr>
        <w:br w:type="page"/>
      </w:r>
      <w:bookmarkStart w:id="0" w:name="_Toc415573237"/>
      <w:r>
        <w:rPr>
          <w:rFonts w:hint="eastAsia" w:ascii="黑体" w:hAnsi="黑体" w:eastAsia="黑体" w:cs="黑体"/>
          <w:b/>
          <w:bCs/>
          <w:sz w:val="44"/>
          <w:szCs w:val="44"/>
          <w:lang w:val="zh-CN"/>
        </w:rPr>
        <w:t>目录</w:t>
      </w:r>
    </w:p>
    <w:p>
      <w:pPr>
        <w:pStyle w:val="8"/>
        <w:tabs>
          <w:tab w:val="right" w:leader="dot" w:pos="8306"/>
        </w:tabs>
      </w:pPr>
      <w:r>
        <w:rPr>
          <w:rFonts w:ascii="宋体" w:hAnsi="宋体"/>
        </w:rPr>
        <w:fldChar w:fldCharType="begin"/>
      </w:r>
      <w:r>
        <w:rPr>
          <w:rFonts w:ascii="宋体" w:hAnsi="宋体"/>
        </w:rPr>
        <w:instrText xml:space="preserve"> TOC \o "1-3" \h \z \u </w:instrText>
      </w:r>
      <w:r>
        <w:rPr>
          <w:rFonts w:ascii="宋体" w:hAnsi="宋体"/>
        </w:rPr>
        <w:fldChar w:fldCharType="separate"/>
      </w:r>
      <w:r>
        <w:rPr>
          <w:rFonts w:ascii="宋体" w:hAnsi="宋体"/>
        </w:rPr>
        <w:fldChar w:fldCharType="begin"/>
      </w:r>
      <w:r>
        <w:rPr>
          <w:rFonts w:ascii="宋体" w:hAnsi="宋体"/>
        </w:rPr>
        <w:instrText xml:space="preserve"> HYPERLINK \l _Toc7932 </w:instrText>
      </w:r>
      <w:r>
        <w:rPr>
          <w:rFonts w:ascii="宋体" w:hAnsi="宋体"/>
        </w:rPr>
        <w:fldChar w:fldCharType="separate"/>
      </w:r>
      <w:r>
        <w:t xml:space="preserve">1 </w:t>
      </w:r>
      <w:r>
        <w:rPr>
          <w:rFonts w:hint="eastAsia"/>
        </w:rPr>
        <w:t>应用使用</w:t>
      </w:r>
      <w:r>
        <w:tab/>
      </w:r>
      <w:r>
        <w:rPr>
          <w:rFonts w:hint="eastAsia"/>
          <w:lang w:val="en-US" w:eastAsia="zh-CN"/>
        </w:rPr>
        <w:t>1</w:t>
      </w:r>
      <w:r>
        <w:rPr>
          <w:rFonts w:ascii="宋体" w:hAnsi="宋体"/>
        </w:rPr>
        <w:fldChar w:fldCharType="end"/>
      </w:r>
    </w:p>
    <w:p>
      <w:pPr>
        <w:pStyle w:val="9"/>
        <w:tabs>
          <w:tab w:val="right" w:leader="dot" w:pos="8306"/>
        </w:tabs>
      </w:pPr>
      <w:r>
        <w:rPr>
          <w:rFonts w:ascii="宋体" w:hAnsi="宋体"/>
        </w:rPr>
        <w:fldChar w:fldCharType="begin"/>
      </w:r>
      <w:r>
        <w:rPr>
          <w:rFonts w:ascii="宋体" w:hAnsi="宋体"/>
        </w:rPr>
        <w:instrText xml:space="preserve"> HYPERLINK \l _Toc29805 </w:instrText>
      </w:r>
      <w:r>
        <w:rPr>
          <w:rFonts w:ascii="宋体" w:hAnsi="宋体"/>
        </w:rPr>
        <w:fldChar w:fldCharType="separate"/>
      </w:r>
      <w:r>
        <w:rPr>
          <w:rFonts w:hint="default" w:ascii="Trebuchet MS" w:hAnsi="Trebuchet MS"/>
        </w:rPr>
        <w:t xml:space="preserve">1.1 </w:t>
      </w:r>
      <w:r>
        <w:rPr>
          <w:rFonts w:hint="eastAsia"/>
        </w:rPr>
        <w:t>如何进入应用</w:t>
      </w:r>
      <w:r>
        <w:tab/>
      </w:r>
      <w:r>
        <w:rPr>
          <w:rFonts w:hint="eastAsia"/>
          <w:lang w:val="en-US" w:eastAsia="zh-CN"/>
        </w:rPr>
        <w:t>1</w:t>
      </w:r>
      <w:r>
        <w:rPr>
          <w:rFonts w:ascii="宋体" w:hAnsi="宋体"/>
        </w:rPr>
        <w:fldChar w:fldCharType="end"/>
      </w:r>
    </w:p>
    <w:p>
      <w:pPr>
        <w:pStyle w:val="9"/>
        <w:tabs>
          <w:tab w:val="right" w:leader="dot" w:pos="8306"/>
        </w:tabs>
      </w:pPr>
      <w:r>
        <w:rPr>
          <w:rFonts w:ascii="宋体" w:hAnsi="宋体"/>
        </w:rPr>
        <w:fldChar w:fldCharType="begin"/>
      </w:r>
      <w:r>
        <w:rPr>
          <w:rFonts w:ascii="宋体" w:hAnsi="宋体"/>
        </w:rPr>
        <w:instrText xml:space="preserve"> HYPERLINK \l _Toc15802 </w:instrText>
      </w:r>
      <w:r>
        <w:rPr>
          <w:rFonts w:ascii="宋体" w:hAnsi="宋体"/>
        </w:rPr>
        <w:fldChar w:fldCharType="separate"/>
      </w:r>
      <w:r>
        <w:rPr>
          <w:rFonts w:hint="default" w:ascii="Trebuchet MS" w:hAnsi="Trebuchet MS"/>
        </w:rPr>
        <w:t xml:space="preserve">1.2 </w:t>
      </w:r>
      <w:r>
        <w:rPr>
          <w:rFonts w:hint="eastAsia"/>
        </w:rPr>
        <w:t>如何退出</w:t>
      </w:r>
      <w:r>
        <w:rPr>
          <w:rFonts w:hint="eastAsia"/>
          <w:lang w:val="en-US" w:eastAsia="zh-CN"/>
        </w:rPr>
        <w:t>用户登陆及</w:t>
      </w:r>
      <w:r>
        <w:rPr>
          <w:rFonts w:hint="eastAsia"/>
        </w:rPr>
        <w:t>应用</w:t>
      </w:r>
      <w:r>
        <w:tab/>
      </w:r>
      <w:r>
        <w:rPr>
          <w:rFonts w:hint="eastAsia"/>
          <w:lang w:val="en-US" w:eastAsia="zh-CN"/>
        </w:rPr>
        <w:t>3</w:t>
      </w:r>
      <w:r>
        <w:rPr>
          <w:rFonts w:ascii="宋体" w:hAnsi="宋体"/>
        </w:rPr>
        <w:fldChar w:fldCharType="end"/>
      </w:r>
    </w:p>
    <w:p>
      <w:pPr>
        <w:pStyle w:val="8"/>
        <w:tabs>
          <w:tab w:val="right" w:leader="dot" w:pos="8306"/>
        </w:tabs>
      </w:pPr>
      <w:r>
        <w:rPr>
          <w:rFonts w:ascii="宋体" w:hAnsi="宋体"/>
        </w:rPr>
        <w:fldChar w:fldCharType="begin"/>
      </w:r>
      <w:r>
        <w:rPr>
          <w:rFonts w:ascii="宋体" w:hAnsi="宋体"/>
        </w:rPr>
        <w:instrText xml:space="preserve"> HYPERLINK \l _Toc11943 </w:instrText>
      </w:r>
      <w:r>
        <w:rPr>
          <w:rFonts w:ascii="宋体" w:hAnsi="宋体"/>
        </w:rPr>
        <w:fldChar w:fldCharType="separate"/>
      </w:r>
      <w:r>
        <w:t xml:space="preserve">2 </w:t>
      </w:r>
      <w:r>
        <w:rPr>
          <w:rFonts w:hint="eastAsia"/>
        </w:rPr>
        <w:t>使用说明</w:t>
      </w:r>
      <w:r>
        <w:tab/>
      </w:r>
      <w:r>
        <w:rPr>
          <w:rFonts w:hint="eastAsia"/>
          <w:lang w:val="en-US" w:eastAsia="zh-CN"/>
        </w:rPr>
        <w:t>4</w:t>
      </w:r>
      <w:r>
        <w:rPr>
          <w:rFonts w:ascii="宋体" w:hAnsi="宋体"/>
        </w:rPr>
        <w:fldChar w:fldCharType="end"/>
      </w:r>
    </w:p>
    <w:p>
      <w:pPr>
        <w:pStyle w:val="9"/>
        <w:tabs>
          <w:tab w:val="right" w:leader="dot" w:pos="8306"/>
        </w:tabs>
      </w:pPr>
      <w:r>
        <w:rPr>
          <w:rFonts w:ascii="宋体" w:hAnsi="宋体"/>
        </w:rPr>
        <w:fldChar w:fldCharType="begin"/>
      </w:r>
      <w:r>
        <w:rPr>
          <w:rFonts w:ascii="宋体" w:hAnsi="宋体"/>
        </w:rPr>
        <w:instrText xml:space="preserve"> HYPERLINK \l _Toc14419 </w:instrText>
      </w:r>
      <w:r>
        <w:rPr>
          <w:rFonts w:ascii="宋体" w:hAnsi="宋体"/>
        </w:rPr>
        <w:fldChar w:fldCharType="separate"/>
      </w:r>
      <w:r>
        <w:rPr>
          <w:rFonts w:hint="default" w:ascii="Trebuchet MS" w:hAnsi="Trebuchet MS"/>
        </w:rPr>
        <w:t xml:space="preserve">2.1 </w:t>
      </w:r>
      <w:r>
        <w:rPr>
          <w:rFonts w:hint="eastAsia"/>
          <w:lang w:val="en-US" w:eastAsia="zh-CN"/>
        </w:rPr>
        <w:t>测评</w:t>
      </w:r>
      <w:r>
        <w:rPr>
          <w:rFonts w:hint="eastAsia"/>
        </w:rPr>
        <w:t>申请</w:t>
      </w:r>
      <w:r>
        <w:tab/>
      </w:r>
      <w:r>
        <w:rPr>
          <w:rFonts w:hint="eastAsia"/>
          <w:lang w:val="en-US" w:eastAsia="zh-CN"/>
        </w:rPr>
        <w:t>4</w:t>
      </w:r>
      <w:r>
        <w:rPr>
          <w:rFonts w:ascii="宋体" w:hAnsi="宋体"/>
        </w:rPr>
        <w:fldChar w:fldCharType="end"/>
      </w:r>
    </w:p>
    <w:p>
      <w:pPr>
        <w:pStyle w:val="5"/>
        <w:tabs>
          <w:tab w:val="right" w:leader="dot" w:pos="8306"/>
        </w:tabs>
        <w:rPr>
          <w:rFonts w:ascii="宋体" w:hAnsi="宋体"/>
        </w:rPr>
      </w:pPr>
      <w:r>
        <w:rPr>
          <w:rFonts w:ascii="宋体" w:hAnsi="宋体"/>
        </w:rPr>
        <w:fldChar w:fldCharType="begin"/>
      </w:r>
      <w:r>
        <w:rPr>
          <w:rFonts w:ascii="宋体" w:hAnsi="宋体"/>
        </w:rPr>
        <w:instrText xml:space="preserve"> HYPERLINK \l _Toc32037 </w:instrText>
      </w:r>
      <w:r>
        <w:rPr>
          <w:rFonts w:ascii="宋体" w:hAnsi="宋体"/>
        </w:rPr>
        <w:fldChar w:fldCharType="separate"/>
      </w:r>
      <w:r>
        <w:t xml:space="preserve">2.1.1 </w:t>
      </w:r>
      <w:r>
        <w:rPr>
          <w:rFonts w:hint="eastAsia"/>
          <w:lang w:val="en-US" w:eastAsia="zh-CN"/>
        </w:rPr>
        <w:t>个人测评</w:t>
      </w:r>
      <w:r>
        <w:tab/>
      </w:r>
      <w:r>
        <w:rPr>
          <w:rFonts w:hint="eastAsia"/>
          <w:lang w:val="en-US" w:eastAsia="zh-CN"/>
        </w:rPr>
        <w:t>4</w:t>
      </w:r>
      <w:r>
        <w:rPr>
          <w:rFonts w:ascii="宋体" w:hAnsi="宋体"/>
        </w:rPr>
        <w:fldChar w:fldCharType="end"/>
      </w:r>
    </w:p>
    <w:p>
      <w:pPr>
        <w:pStyle w:val="5"/>
        <w:tabs>
          <w:tab w:val="right" w:leader="dot" w:pos="8306"/>
        </w:tabs>
        <w:rPr>
          <w:rFonts w:ascii="宋体" w:hAnsi="宋体"/>
        </w:rPr>
      </w:pPr>
      <w:r>
        <w:rPr>
          <w:rFonts w:ascii="宋体" w:hAnsi="宋体"/>
        </w:rPr>
        <w:fldChar w:fldCharType="begin"/>
      </w:r>
      <w:r>
        <w:rPr>
          <w:rFonts w:ascii="宋体" w:hAnsi="宋体"/>
        </w:rPr>
        <w:instrText xml:space="preserve"> HYPERLINK \l _Toc25507 </w:instrText>
      </w:r>
      <w:r>
        <w:rPr>
          <w:rFonts w:ascii="宋体" w:hAnsi="宋体"/>
        </w:rPr>
        <w:fldChar w:fldCharType="separate"/>
      </w:r>
      <w:r>
        <w:t xml:space="preserve">2.1.2 </w:t>
      </w:r>
      <w:r>
        <w:rPr>
          <w:rFonts w:hint="eastAsia"/>
          <w:lang w:val="en-US" w:eastAsia="zh-CN"/>
        </w:rPr>
        <w:t>班级测评</w:t>
      </w:r>
      <w:r>
        <w:tab/>
      </w:r>
      <w:r>
        <w:rPr>
          <w:rFonts w:hint="eastAsia"/>
          <w:lang w:val="en-US" w:eastAsia="zh-CN"/>
        </w:rPr>
        <w:t>4</w:t>
      </w:r>
      <w:r>
        <w:rPr>
          <w:rFonts w:ascii="宋体" w:hAnsi="宋体"/>
        </w:rPr>
        <w:fldChar w:fldCharType="end"/>
      </w:r>
    </w:p>
    <w:p>
      <w:pPr>
        <w:pStyle w:val="9"/>
        <w:tabs>
          <w:tab w:val="right" w:leader="dot" w:pos="8306"/>
        </w:tabs>
        <w:rPr>
          <w:rFonts w:ascii="宋体" w:hAnsi="宋体"/>
        </w:rPr>
      </w:pPr>
      <w:r>
        <w:rPr>
          <w:rFonts w:ascii="宋体" w:hAnsi="宋体"/>
        </w:rPr>
        <w:fldChar w:fldCharType="begin"/>
      </w:r>
      <w:r>
        <w:rPr>
          <w:rFonts w:ascii="宋体" w:hAnsi="宋体"/>
        </w:rPr>
        <w:instrText xml:space="preserve"> HYPERLINK \l _Toc16890 </w:instrText>
      </w:r>
      <w:r>
        <w:rPr>
          <w:rFonts w:ascii="宋体" w:hAnsi="宋体"/>
        </w:rPr>
        <w:fldChar w:fldCharType="separate"/>
      </w:r>
      <w:r>
        <w:rPr>
          <w:rFonts w:hint="default" w:ascii="Trebuchet MS" w:hAnsi="Trebuchet MS"/>
        </w:rPr>
        <w:t xml:space="preserve">2.2 </w:t>
      </w:r>
      <w:r>
        <w:rPr>
          <w:rFonts w:hint="eastAsia"/>
          <w:lang w:val="en-US" w:eastAsia="zh-CN"/>
        </w:rPr>
        <w:t>测评公示</w:t>
      </w:r>
      <w:r>
        <w:tab/>
      </w:r>
      <w:r>
        <w:rPr>
          <w:rFonts w:hint="eastAsia"/>
          <w:lang w:val="en-US" w:eastAsia="zh-CN"/>
        </w:rPr>
        <w:t>5</w:t>
      </w:r>
      <w:r>
        <w:rPr>
          <w:rFonts w:ascii="宋体" w:hAnsi="宋体"/>
        </w:rPr>
        <w:fldChar w:fldCharType="end"/>
      </w:r>
    </w:p>
    <w:p>
      <w:pPr>
        <w:pStyle w:val="9"/>
        <w:tabs>
          <w:tab w:val="right" w:leader="dot" w:pos="8306"/>
        </w:tabs>
      </w:pPr>
      <w:r>
        <w:rPr>
          <w:rFonts w:ascii="宋体" w:hAnsi="宋体"/>
        </w:rPr>
        <w:fldChar w:fldCharType="begin"/>
      </w:r>
      <w:r>
        <w:rPr>
          <w:rFonts w:ascii="宋体" w:hAnsi="宋体"/>
        </w:rPr>
        <w:instrText xml:space="preserve"> HYPERLINK \l _Toc16890 </w:instrText>
      </w:r>
      <w:r>
        <w:rPr>
          <w:rFonts w:ascii="宋体" w:hAnsi="宋体"/>
        </w:rPr>
        <w:fldChar w:fldCharType="separate"/>
      </w:r>
      <w:r>
        <w:rPr>
          <w:rFonts w:hint="default" w:ascii="Trebuchet MS" w:hAnsi="Trebuchet MS"/>
        </w:rPr>
        <w:t xml:space="preserve">2.2 </w:t>
      </w:r>
      <w:r>
        <w:rPr>
          <w:rFonts w:hint="eastAsia"/>
          <w:lang w:val="en-US" w:eastAsia="zh-CN"/>
        </w:rPr>
        <w:t>测评结果查询</w:t>
      </w:r>
      <w:r>
        <w:tab/>
      </w:r>
      <w:r>
        <w:rPr>
          <w:rFonts w:hint="eastAsia"/>
          <w:lang w:val="en-US" w:eastAsia="zh-CN"/>
        </w:rPr>
        <w:t>5</w:t>
      </w:r>
      <w:r>
        <w:rPr>
          <w:rFonts w:ascii="宋体" w:hAnsi="宋体"/>
        </w:rPr>
        <w:fldChar w:fldCharType="end"/>
      </w:r>
    </w:p>
    <w:p/>
    <w:p>
      <w:pPr>
        <w:rPr>
          <w:rFonts w:ascii="宋体" w:hAnsi="宋体"/>
        </w:rPr>
        <w:sectPr>
          <w:headerReference r:id="rId4" w:type="first"/>
          <w:footerReference r:id="rId6" w:type="first"/>
          <w:headerReference r:id="rId3" w:type="default"/>
          <w:footerReference r:id="rId5" w:type="default"/>
          <w:pgSz w:w="11906" w:h="16838"/>
          <w:pgMar w:top="1440" w:right="1800" w:bottom="1440" w:left="1800" w:header="1020" w:footer="358" w:gutter="0"/>
          <w:pgNumType w:fmt="decimal" w:start="1"/>
          <w:cols w:space="720" w:num="1"/>
          <w:titlePg/>
          <w:docGrid w:type="lines" w:linePitch="312" w:charSpace="0"/>
        </w:sectPr>
      </w:pPr>
      <w:r>
        <w:rPr>
          <w:rFonts w:ascii="宋体" w:hAnsi="宋体"/>
        </w:rPr>
        <w:fldChar w:fldCharType="end"/>
      </w:r>
    </w:p>
    <w:bookmarkEnd w:id="0"/>
    <w:p>
      <w:pPr>
        <w:pStyle w:val="2"/>
        <w:pageBreakBefore/>
        <w:ind w:left="431" w:hanging="431"/>
        <w:rPr>
          <w:sz w:val="36"/>
        </w:rPr>
      </w:pPr>
      <w:bookmarkStart w:id="1" w:name="_Toc11029"/>
      <w:r>
        <w:rPr>
          <w:rFonts w:hint="eastAsia"/>
          <w:sz w:val="36"/>
        </w:rPr>
        <w:t>应用使用</w:t>
      </w:r>
      <w:bookmarkEnd w:id="1"/>
    </w:p>
    <w:p>
      <w:pPr>
        <w:pStyle w:val="3"/>
        <w:ind w:left="828" w:hanging="773" w:hangingChars="275"/>
        <w:rPr>
          <w:sz w:val="28"/>
          <w:szCs w:val="18"/>
        </w:rPr>
      </w:pPr>
      <w:bookmarkStart w:id="2" w:name="_Toc25105"/>
      <w:bookmarkStart w:id="3" w:name="_Toc11377"/>
      <w:r>
        <w:rPr>
          <w:rFonts w:hint="eastAsia"/>
          <w:sz w:val="28"/>
          <w:szCs w:val="18"/>
        </w:rPr>
        <w:t>如何进入应用</w:t>
      </w:r>
      <w:bookmarkEnd w:id="2"/>
      <w:bookmarkEnd w:id="3"/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sz w:val="24"/>
          <w:szCs w:val="32"/>
        </w:rPr>
      </w:pPr>
      <w:r>
        <w:rPr>
          <w:rFonts w:hint="eastAsia"/>
          <w:sz w:val="24"/>
          <w:szCs w:val="32"/>
          <w:highlight w:val="yellow"/>
        </w:rPr>
        <w:t>支持浏览器IE9+ ,谷歌Chrome最新版，360极速/360安全浏览器最新版、Microsoft Edge 13/14</w:t>
      </w:r>
    </w:p>
    <w:p>
      <w:pPr>
        <w:pStyle w:val="13"/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default"/>
          <w:sz w:val="24"/>
          <w:szCs w:val="32"/>
          <w:lang w:val="en-US" w:eastAsia="zh-CN"/>
        </w:rPr>
      </w:pPr>
      <w:r>
        <w:rPr>
          <w:rFonts w:hint="eastAsia"/>
          <w:sz w:val="24"/>
          <w:szCs w:val="32"/>
        </w:rPr>
        <w:t>首先进入</w:t>
      </w:r>
      <w:r>
        <w:rPr>
          <w:rFonts w:hint="eastAsia"/>
          <w:sz w:val="24"/>
          <w:szCs w:val="32"/>
          <w:lang w:val="en-US" w:eastAsia="zh-CN"/>
        </w:rPr>
        <w:t>学校官网然后点击信息门户进行登录。</w:t>
      </w:r>
    </w:p>
    <w:p>
      <w:pPr>
        <w:pStyle w:val="13"/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31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jc w:val="both"/>
        <w:textAlignment w:val="auto"/>
        <w:rPr>
          <w:rFonts w:hint="eastAsia"/>
          <w:sz w:val="24"/>
          <w:szCs w:val="32"/>
        </w:rPr>
      </w:pPr>
    </w:p>
    <w:p>
      <w:pPr>
        <w:pStyle w:val="13"/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31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auto"/>
      </w:pPr>
      <w: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-36195</wp:posOffset>
            </wp:positionH>
            <wp:positionV relativeFrom="paragraph">
              <wp:posOffset>34925</wp:posOffset>
            </wp:positionV>
            <wp:extent cx="5520055" cy="1931670"/>
            <wp:effectExtent l="0" t="0" r="4445" b="11430"/>
            <wp:wrapSquare wrapText="bothSides"/>
            <wp:docPr id="10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520055" cy="1931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5353050" cy="2390775"/>
            <wp:effectExtent l="0" t="0" r="0" b="9525"/>
            <wp:docPr id="14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353050" cy="2390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3"/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31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auto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搜索学生工作并点击</w:t>
      </w:r>
    </w:p>
    <w:p>
      <w:pPr>
        <w:pStyle w:val="13"/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31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auto"/>
        <w:rPr>
          <w:rFonts w:hint="default" w:eastAsia="宋体"/>
          <w:lang w:val="en-US" w:eastAsia="zh-CN"/>
        </w:rPr>
      </w:pPr>
      <w:r>
        <w:drawing>
          <wp:inline distT="0" distB="0" distL="114300" distR="114300">
            <wp:extent cx="5514340" cy="1459865"/>
            <wp:effectExtent l="0" t="0" r="10160" b="6985"/>
            <wp:docPr id="17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514340" cy="1459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3"/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31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auto"/>
        <w:rPr>
          <w:rFonts w:hint="eastAsia"/>
          <w:sz w:val="24"/>
          <w:szCs w:val="32"/>
        </w:rPr>
      </w:pPr>
    </w:p>
    <w:p>
      <w:pPr>
        <w:pStyle w:val="13"/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31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jc w:val="both"/>
        <w:textAlignment w:val="auto"/>
        <w:rPr>
          <w:rFonts w:hint="eastAsia"/>
          <w:sz w:val="24"/>
          <w:szCs w:val="32"/>
        </w:rPr>
      </w:pPr>
    </w:p>
    <w:p>
      <w:pPr>
        <w:pStyle w:val="13"/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/>
          <w:color w:val="0000FF"/>
          <w:sz w:val="24"/>
          <w:szCs w:val="32"/>
        </w:rPr>
      </w:pPr>
      <w:r>
        <w:rPr>
          <w:rFonts w:hint="eastAsia"/>
          <w:sz w:val="24"/>
          <w:szCs w:val="32"/>
          <w:lang w:val="en-US" w:eastAsia="zh-CN"/>
        </w:rPr>
        <w:t>直接网址登录：</w:t>
      </w:r>
      <w:r>
        <w:rPr>
          <w:rFonts w:hint="eastAsia"/>
          <w:color w:val="0000FF"/>
          <w:sz w:val="24"/>
          <w:szCs w:val="32"/>
        </w:rPr>
        <w:t>http://xg.hunnu.edu.cn</w:t>
      </w:r>
    </w:p>
    <w:p>
      <w:pPr>
        <w:pStyle w:val="13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ind w:firstLine="480" w:firstLineChars="200"/>
        <w:textAlignment w:val="auto"/>
        <w:rPr>
          <w:rFonts w:hint="eastAsia"/>
          <w:sz w:val="24"/>
          <w:szCs w:val="32"/>
          <w:lang w:val="en-US" w:eastAsia="zh-CN"/>
        </w:rPr>
      </w:pPr>
      <w:r>
        <w:rPr>
          <w:rFonts w:hint="eastAsia"/>
          <w:sz w:val="24"/>
          <w:szCs w:val="32"/>
          <w:lang w:val="en-US" w:eastAsia="zh-CN"/>
        </w:rPr>
        <w:t>主要支持以下三种登录方式：</w:t>
      </w:r>
    </w:p>
    <w:p>
      <w:pPr>
        <w:pStyle w:val="13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firstLine="480" w:firstLineChars="200"/>
        <w:textAlignment w:val="auto"/>
        <w:rPr>
          <w:rFonts w:hint="eastAsia"/>
          <w:sz w:val="24"/>
          <w:szCs w:val="32"/>
          <w:lang w:val="en-US" w:eastAsia="zh-CN"/>
        </w:rPr>
      </w:pPr>
      <w:r>
        <w:rPr>
          <w:rFonts w:hint="eastAsia"/>
          <w:sz w:val="24"/>
          <w:szCs w:val="32"/>
          <w:lang w:val="en-US" w:eastAsia="zh-CN"/>
        </w:rPr>
        <w:t>（1）密码登录：用户名支持学号/邮箱/手机号/证件号   初始密码：身份证后六位(注意有X大小写)。</w:t>
      </w:r>
    </w:p>
    <w:p>
      <w:pPr>
        <w:pStyle w:val="13"/>
        <w:numPr>
          <w:ilvl w:val="0"/>
          <w:numId w:val="0"/>
        </w:numPr>
      </w:pPr>
      <w:r>
        <w:drawing>
          <wp:inline distT="0" distB="0" distL="114300" distR="114300">
            <wp:extent cx="5515610" cy="2593975"/>
            <wp:effectExtent l="0" t="0" r="1270" b="12065"/>
            <wp:docPr id="9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5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515610" cy="2593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3"/>
        <w:numPr>
          <w:ilvl w:val="0"/>
          <w:numId w:val="0"/>
        </w:numPr>
        <w:ind w:left="420" w:leftChars="0"/>
        <w:rPr>
          <w:rFonts w:hint="eastAsia"/>
          <w:sz w:val="24"/>
          <w:szCs w:val="32"/>
          <w:lang w:val="en-US" w:eastAsia="zh-CN"/>
        </w:rPr>
      </w:pPr>
      <w:r>
        <w:rPr>
          <w:rFonts w:hint="eastAsia"/>
          <w:sz w:val="24"/>
          <w:szCs w:val="32"/>
          <w:lang w:eastAsia="zh-CN"/>
        </w:rPr>
        <w:t>（</w:t>
      </w:r>
      <w:r>
        <w:rPr>
          <w:rFonts w:hint="eastAsia"/>
          <w:sz w:val="24"/>
          <w:szCs w:val="32"/>
          <w:lang w:val="en-US" w:eastAsia="zh-CN"/>
        </w:rPr>
        <w:t>2</w:t>
      </w:r>
      <w:r>
        <w:rPr>
          <w:rFonts w:hint="eastAsia"/>
          <w:sz w:val="24"/>
          <w:szCs w:val="32"/>
          <w:lang w:eastAsia="zh-CN"/>
        </w:rPr>
        <w:t>）</w:t>
      </w:r>
      <w:r>
        <w:rPr>
          <w:rFonts w:hint="eastAsia"/>
          <w:sz w:val="24"/>
          <w:szCs w:val="32"/>
          <w:lang w:val="en-US" w:eastAsia="zh-CN"/>
        </w:rPr>
        <w:t>短信验证登录：输入在学校绑定的手机号，通过验证码进入。</w:t>
      </w:r>
    </w:p>
    <w:p>
      <w:pPr>
        <w:pStyle w:val="13"/>
        <w:numPr>
          <w:ilvl w:val="0"/>
          <w:numId w:val="0"/>
        </w:numPr>
      </w:pPr>
      <w:r>
        <w:drawing>
          <wp:inline distT="0" distB="0" distL="114300" distR="114300">
            <wp:extent cx="5515610" cy="2593975"/>
            <wp:effectExtent l="0" t="0" r="1270" b="12065"/>
            <wp:docPr id="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3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515610" cy="2593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3"/>
        <w:numPr>
          <w:ilvl w:val="0"/>
          <w:numId w:val="0"/>
        </w:numPr>
        <w:ind w:left="420" w:leftChars="0"/>
        <w:rPr>
          <w:rFonts w:hint="default"/>
          <w:sz w:val="24"/>
          <w:szCs w:val="32"/>
          <w:lang w:val="en-US" w:eastAsia="zh-CN"/>
        </w:rPr>
      </w:pPr>
      <w:r>
        <w:rPr>
          <w:rFonts w:hint="eastAsia"/>
          <w:sz w:val="24"/>
          <w:szCs w:val="32"/>
          <w:lang w:eastAsia="zh-CN"/>
        </w:rPr>
        <w:t>（</w:t>
      </w:r>
      <w:r>
        <w:rPr>
          <w:rFonts w:hint="eastAsia"/>
          <w:sz w:val="24"/>
          <w:szCs w:val="32"/>
          <w:lang w:val="en-US" w:eastAsia="zh-CN"/>
        </w:rPr>
        <w:t>3</w:t>
      </w:r>
      <w:r>
        <w:rPr>
          <w:rFonts w:hint="eastAsia"/>
          <w:sz w:val="24"/>
          <w:szCs w:val="32"/>
          <w:lang w:eastAsia="zh-CN"/>
        </w:rPr>
        <w:t>）</w:t>
      </w:r>
      <w:r>
        <w:rPr>
          <w:rFonts w:hint="eastAsia"/>
          <w:sz w:val="24"/>
          <w:szCs w:val="32"/>
          <w:lang w:val="en-US" w:eastAsia="zh-CN"/>
        </w:rPr>
        <w:t>扫码登录：用户打开湖南师范大学App，扫描二维码进入。</w:t>
      </w:r>
    </w:p>
    <w:p>
      <w:pPr>
        <w:pStyle w:val="13"/>
        <w:numPr>
          <w:ilvl w:val="0"/>
          <w:numId w:val="0"/>
        </w:numPr>
        <w:rPr>
          <w:rFonts w:hint="default"/>
          <w:lang w:val="en-US" w:eastAsia="zh-CN"/>
        </w:rPr>
      </w:pPr>
      <w:r>
        <w:drawing>
          <wp:inline distT="0" distB="0" distL="114300" distR="114300">
            <wp:extent cx="5515610" cy="2593975"/>
            <wp:effectExtent l="0" t="0" r="1270" b="12065"/>
            <wp:docPr id="5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6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515610" cy="2593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3"/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/>
          <w:sz w:val="28"/>
          <w:szCs w:val="36"/>
          <w:lang w:val="en-US" w:eastAsia="zh-CN"/>
        </w:rPr>
      </w:pPr>
      <w:r>
        <w:rPr>
          <w:rFonts w:hint="eastAsia"/>
          <w:sz w:val="28"/>
          <w:szCs w:val="36"/>
          <w:lang w:val="en-US" w:eastAsia="zh-CN"/>
        </w:rPr>
        <w:t>用户可在左侧“奖惩管理”中点击【综合测评】进入；或者在上方搜索框搜索【综合测评】应用，选择不同的端口点击进入。</w:t>
      </w:r>
    </w:p>
    <w:p>
      <w:pPr>
        <w:pStyle w:val="13"/>
        <w:ind w:firstLine="0" w:firstLineChars="0"/>
      </w:pPr>
      <w:r>
        <w:drawing>
          <wp:inline distT="0" distB="0" distL="114300" distR="114300">
            <wp:extent cx="5523230" cy="2695575"/>
            <wp:effectExtent l="0" t="0" r="1270" b="952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523230" cy="2695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3"/>
        <w:ind w:firstLine="0" w:firstLineChars="0"/>
      </w:pPr>
    </w:p>
    <w:p>
      <w:pPr>
        <w:pStyle w:val="13"/>
        <w:ind w:firstLine="0" w:firstLineChars="0"/>
      </w:pPr>
    </w:p>
    <w:p>
      <w:pPr>
        <w:pStyle w:val="13"/>
        <w:ind w:firstLine="0" w:firstLineChars="0"/>
      </w:pPr>
    </w:p>
    <w:p>
      <w:pPr>
        <w:pStyle w:val="13"/>
        <w:ind w:firstLine="0" w:firstLineChars="0"/>
      </w:pPr>
    </w:p>
    <w:p>
      <w:pPr>
        <w:pStyle w:val="13"/>
        <w:ind w:firstLine="0" w:firstLineChars="0"/>
      </w:pPr>
    </w:p>
    <w:p>
      <w:pPr>
        <w:pStyle w:val="13"/>
        <w:ind w:firstLine="0" w:firstLineChars="0"/>
      </w:pPr>
    </w:p>
    <w:p>
      <w:pPr>
        <w:pStyle w:val="13"/>
        <w:ind w:firstLine="0" w:firstLineChars="0"/>
      </w:pPr>
    </w:p>
    <w:p>
      <w:pPr>
        <w:pStyle w:val="13"/>
        <w:ind w:firstLine="0" w:firstLineChars="0"/>
      </w:pPr>
    </w:p>
    <w:p>
      <w:pPr>
        <w:pStyle w:val="3"/>
        <w:ind w:left="828" w:hanging="828" w:hangingChars="275"/>
      </w:pPr>
      <w:bookmarkStart w:id="4" w:name="_Toc6527"/>
      <w:bookmarkStart w:id="5" w:name="_Toc2553"/>
      <w:r>
        <w:rPr>
          <w:rFonts w:hint="eastAsia"/>
        </w:rPr>
        <w:t>如何退出</w:t>
      </w:r>
      <w:r>
        <w:rPr>
          <w:rFonts w:hint="eastAsia"/>
          <w:lang w:val="en-US" w:eastAsia="zh-CN"/>
        </w:rPr>
        <w:t>用户登陆及</w:t>
      </w:r>
      <w:r>
        <w:rPr>
          <w:rFonts w:hint="eastAsia"/>
        </w:rPr>
        <w:t>应用</w:t>
      </w:r>
      <w:bookmarkEnd w:id="4"/>
      <w:bookmarkEnd w:id="5"/>
    </w:p>
    <w:p>
      <w:pPr>
        <w:pStyle w:val="13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ind w:firstLine="560" w:firstLineChars="200"/>
        <w:textAlignment w:val="auto"/>
        <w:rPr>
          <w:rFonts w:hint="eastAsia"/>
          <w:sz w:val="28"/>
          <w:szCs w:val="36"/>
          <w:lang w:val="en-US" w:eastAsia="zh-CN"/>
        </w:rPr>
      </w:pPr>
      <w:r>
        <w:rPr>
          <w:rFonts w:hint="eastAsia"/>
          <w:sz w:val="28"/>
          <w:szCs w:val="36"/>
          <w:lang w:val="en-US" w:eastAsia="zh-CN"/>
        </w:rPr>
        <w:t>1.点击右上角图标，可安全退出用户登陆。</w:t>
      </w:r>
    </w:p>
    <w:p>
      <w:pPr>
        <w:pStyle w:val="13"/>
        <w:numPr>
          <w:ilvl w:val="0"/>
          <w:numId w:val="0"/>
        </w:numPr>
      </w:pPr>
      <w:r>
        <w:drawing>
          <wp:inline distT="0" distB="0" distL="114300" distR="114300">
            <wp:extent cx="5523230" cy="953135"/>
            <wp:effectExtent l="0" t="0" r="8890" b="6985"/>
            <wp:docPr id="6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9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523230" cy="953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3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ind w:firstLine="560" w:firstLineChars="200"/>
        <w:textAlignment w:val="auto"/>
        <w:rPr>
          <w:rFonts w:hint="eastAsia"/>
          <w:sz w:val="28"/>
          <w:szCs w:val="36"/>
          <w:lang w:val="en-US" w:eastAsia="zh-CN"/>
        </w:rPr>
      </w:pPr>
      <w:r>
        <w:rPr>
          <w:rFonts w:hint="eastAsia"/>
          <w:sz w:val="28"/>
          <w:szCs w:val="36"/>
          <w:lang w:val="en-US" w:eastAsia="zh-CN"/>
        </w:rPr>
        <w:t>2.在当前界面打开，直接点击【综合测评】后面的“×”。</w:t>
      </w:r>
    </w:p>
    <w:p>
      <w:pPr>
        <w:pStyle w:val="13"/>
        <w:ind w:firstLine="0" w:firstLineChars="0"/>
      </w:pPr>
      <w:r>
        <w:drawing>
          <wp:inline distT="0" distB="0" distL="114300" distR="114300">
            <wp:extent cx="5523230" cy="3014345"/>
            <wp:effectExtent l="0" t="0" r="1270" b="14605"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523230" cy="3014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pageBreakBefore/>
        <w:ind w:left="431" w:hanging="431"/>
        <w:rPr>
          <w:sz w:val="36"/>
        </w:rPr>
      </w:pPr>
      <w:bookmarkStart w:id="6" w:name="_Toc11943"/>
      <w:r>
        <w:rPr>
          <w:rFonts w:hint="eastAsia"/>
          <w:sz w:val="36"/>
        </w:rPr>
        <w:t>使用说明</w:t>
      </w:r>
      <w:bookmarkEnd w:id="6"/>
    </w:p>
    <w:p>
      <w:pPr>
        <w:pStyle w:val="3"/>
        <w:ind w:left="828" w:hanging="828" w:hangingChars="275"/>
      </w:pPr>
      <w:bookmarkStart w:id="7" w:name="_Toc14419"/>
      <w:r>
        <w:rPr>
          <w:rFonts w:hint="eastAsia"/>
          <w:lang w:val="en-US" w:eastAsia="zh-CN"/>
        </w:rPr>
        <w:t>综合测评</w:t>
      </w:r>
      <w:r>
        <w:rPr>
          <w:rFonts w:hint="eastAsia"/>
        </w:rPr>
        <w:t>申请</w:t>
      </w:r>
      <w:bookmarkEnd w:id="7"/>
    </w:p>
    <w:p>
      <w:r>
        <w:drawing>
          <wp:inline distT="0" distB="0" distL="114300" distR="114300">
            <wp:extent cx="5526405" cy="1758315"/>
            <wp:effectExtent l="0" t="0" r="17145" b="13335"/>
            <wp:docPr id="8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4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526405" cy="1758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</w:pPr>
      <w:r>
        <w:rPr>
          <w:rFonts w:hint="eastAsia"/>
          <w:lang w:val="en-US" w:eastAsia="zh-CN"/>
        </w:rPr>
        <w:t>个人测评</w:t>
      </w:r>
    </w:p>
    <w:p>
      <w:pPr>
        <w:pStyle w:val="13"/>
      </w:pPr>
      <w:r>
        <w:rPr>
          <w:rFonts w:hint="eastAsia"/>
        </w:rPr>
        <w:t>供学生</w:t>
      </w:r>
      <w:r>
        <w:rPr>
          <w:rFonts w:hint="eastAsia"/>
          <w:lang w:val="en-US" w:eastAsia="zh-CN"/>
        </w:rPr>
        <w:t>自身提交测评信息及申请，点击“个人测评”，进入测评详情页面，填写相关信息。</w:t>
      </w:r>
    </w:p>
    <w:p>
      <w:pPr>
        <w:pStyle w:val="13"/>
        <w:ind w:firstLine="0" w:firstLineChars="0"/>
      </w:pPr>
      <w:r>
        <w:drawing>
          <wp:inline distT="0" distB="0" distL="114300" distR="114300">
            <wp:extent cx="5520690" cy="1895475"/>
            <wp:effectExtent l="0" t="0" r="3810" b="9525"/>
            <wp:docPr id="1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2"/>
                    <pic:cNvPicPr>
                      <a:picLocks noChangeAspect="1"/>
                    </pic:cNvPicPr>
                  </pic:nvPicPr>
                  <pic:blipFill>
                    <a:blip r:embed="rId20"/>
                    <a:srcRect b="40538"/>
                    <a:stretch>
                      <a:fillRect/>
                    </a:stretch>
                  </pic:blipFill>
                  <pic:spPr>
                    <a:xfrm>
                      <a:off x="0" y="0"/>
                      <a:ext cx="5520690" cy="1895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3"/>
        <w:ind w:firstLine="0" w:firstLineChars="0"/>
      </w:pPr>
    </w:p>
    <w:p>
      <w:pPr>
        <w:pStyle w:val="13"/>
        <w:ind w:firstLine="0" w:firstLineChars="0"/>
      </w:pPr>
      <w:r>
        <w:drawing>
          <wp:inline distT="0" distB="0" distL="114300" distR="114300">
            <wp:extent cx="5523230" cy="2787650"/>
            <wp:effectExtent l="0" t="0" r="1270" b="12700"/>
            <wp:docPr id="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523230" cy="278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3"/>
        <w:ind w:firstLine="0" w:firstLineChars="0"/>
      </w:pPr>
    </w:p>
    <w:p>
      <w:pPr>
        <w:pStyle w:val="13"/>
        <w:ind w:firstLine="0" w:firstLineChars="0"/>
        <w:rPr>
          <w:rFonts w:hint="default"/>
          <w:lang w:val="en-US" w:eastAsia="zh-CN"/>
        </w:rPr>
      </w:pPr>
      <w:r>
        <w:drawing>
          <wp:inline distT="0" distB="0" distL="114300" distR="114300">
            <wp:extent cx="5513705" cy="2834640"/>
            <wp:effectExtent l="0" t="0" r="10795" b="3810"/>
            <wp:docPr id="18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0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513705" cy="2834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</w:pPr>
      <w:r>
        <w:rPr>
          <w:rFonts w:hint="eastAsia"/>
          <w:lang w:val="en-US" w:eastAsia="zh-CN"/>
        </w:rPr>
        <w:t>班级测评</w:t>
      </w:r>
    </w:p>
    <w:p>
      <w:pPr>
        <w:ind w:firstLine="420" w:firstLineChars="200"/>
        <w:rPr>
          <w:rFonts w:hint="default"/>
          <w:lang w:val="en-US" w:eastAsia="zh-CN"/>
        </w:rPr>
      </w:pPr>
      <w:r>
        <w:rPr>
          <w:rFonts w:hint="eastAsia"/>
        </w:rPr>
        <w:t>供学生</w:t>
      </w:r>
      <w:r>
        <w:rPr>
          <w:rFonts w:hint="eastAsia"/>
          <w:lang w:val="en-US" w:eastAsia="zh-CN"/>
        </w:rPr>
        <w:t>干部或辅导员设定的班级评测小组成员进行个人评测的审核</w:t>
      </w:r>
      <w:r>
        <w:rPr>
          <w:rFonts w:hint="eastAsia"/>
          <w:lang w:eastAsia="zh-CN"/>
        </w:rPr>
        <w:t>，</w:t>
      </w:r>
      <w:r>
        <w:rPr>
          <w:rFonts w:hint="eastAsia"/>
          <w:lang w:val="en-US" w:eastAsia="zh-CN"/>
        </w:rPr>
        <w:t>点击“班级评测”，进入班级评定页面进行审批</w:t>
      </w:r>
    </w:p>
    <w:p>
      <w:pPr>
        <w:ind w:firstLine="420" w:firstLineChars="200"/>
        <w:rPr>
          <w:rFonts w:hint="eastAsia"/>
          <w:lang w:val="en-US" w:eastAsia="zh-CN"/>
        </w:rPr>
      </w:pPr>
      <w:r>
        <w:drawing>
          <wp:inline distT="0" distB="0" distL="114300" distR="114300">
            <wp:extent cx="5513070" cy="1628775"/>
            <wp:effectExtent l="0" t="0" r="11430" b="9525"/>
            <wp:docPr id="20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12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513070" cy="1628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200"/>
      </w:pPr>
    </w:p>
    <w:p>
      <w:pPr>
        <w:ind w:firstLine="420" w:firstLineChars="200"/>
        <w:jc w:val="left"/>
      </w:pPr>
      <w:r>
        <w:drawing>
          <wp:inline distT="0" distB="0" distL="114300" distR="114300">
            <wp:extent cx="5528310" cy="1711325"/>
            <wp:effectExtent l="0" t="0" r="15240" b="3175"/>
            <wp:docPr id="19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1"/>
                    <pic:cNvPicPr>
                      <a:picLocks noChangeAspect="1"/>
                    </pic:cNvPicPr>
                  </pic:nvPicPr>
                  <pic:blipFill>
                    <a:blip r:embed="rId24"/>
                    <a:srcRect r="-92" b="38610"/>
                    <a:stretch>
                      <a:fillRect/>
                    </a:stretch>
                  </pic:blipFill>
                  <pic:spPr>
                    <a:xfrm>
                      <a:off x="0" y="0"/>
                      <a:ext cx="5528310" cy="1711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200"/>
        <w:jc w:val="left"/>
      </w:pPr>
    </w:p>
    <w:p>
      <w:pPr>
        <w:ind w:firstLine="420" w:firstLineChars="200"/>
        <w:jc w:val="left"/>
        <w:rPr>
          <w:rFonts w:hint="default"/>
          <w:lang w:val="en-US" w:eastAsia="zh-CN"/>
        </w:rPr>
      </w:pPr>
      <w:r>
        <w:drawing>
          <wp:inline distT="0" distB="0" distL="114300" distR="114300">
            <wp:extent cx="5523230" cy="2787650"/>
            <wp:effectExtent l="0" t="0" r="1270" b="12700"/>
            <wp:docPr id="1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3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523230" cy="278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3"/>
        <w:ind w:firstLine="0" w:firstLineChars="0"/>
        <w:jc w:val="center"/>
      </w:pPr>
    </w:p>
    <w:p>
      <w:pPr>
        <w:pStyle w:val="3"/>
        <w:numPr>
          <w:ilvl w:val="1"/>
          <w:numId w:val="0"/>
        </w:numPr>
        <w:ind w:firstLine="281" w:firstLineChars="100"/>
        <w:rPr>
          <w:rFonts w:hint="default"/>
          <w:sz w:val="28"/>
          <w:szCs w:val="18"/>
          <w:lang w:val="en-US" w:eastAsia="zh-CN"/>
        </w:rPr>
      </w:pPr>
      <w:r>
        <w:rPr>
          <w:rFonts w:hint="eastAsia"/>
          <w:sz w:val="28"/>
          <w:szCs w:val="18"/>
          <w:lang w:val="en-US" w:eastAsia="zh-CN"/>
        </w:rPr>
        <w:t>2.2测评结果查询</w:t>
      </w:r>
    </w:p>
    <w:p>
      <w:pPr>
        <w:rPr>
          <w:rFonts w:hint="default" w:eastAsia="宋体"/>
          <w:lang w:val="en-US" w:eastAsia="zh-CN"/>
        </w:rPr>
      </w:pPr>
      <w:r>
        <w:rPr>
          <w:rFonts w:hint="eastAsia"/>
          <w:lang w:val="en-US" w:eastAsia="zh-CN"/>
        </w:rPr>
        <w:t>供学生查询综测结果</w:t>
      </w:r>
    </w:p>
    <w:p>
      <w:r>
        <w:drawing>
          <wp:inline distT="0" distB="0" distL="114300" distR="114300">
            <wp:extent cx="5523230" cy="1921510"/>
            <wp:effectExtent l="0" t="0" r="1270" b="2540"/>
            <wp:docPr id="37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15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523230" cy="1921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5516245" cy="2279015"/>
            <wp:effectExtent l="0" t="0" r="8255" b="6985"/>
            <wp:docPr id="38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16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516245" cy="2279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numPr>
          <w:ilvl w:val="1"/>
          <w:numId w:val="0"/>
        </w:numPr>
        <w:ind w:firstLine="281" w:firstLineChars="100"/>
        <w:rPr>
          <w:rFonts w:hint="default"/>
          <w:sz w:val="28"/>
          <w:szCs w:val="18"/>
          <w:lang w:val="en-US" w:eastAsia="zh-CN"/>
        </w:rPr>
      </w:pPr>
      <w:r>
        <w:rPr>
          <w:rFonts w:hint="eastAsia"/>
          <w:sz w:val="28"/>
          <w:szCs w:val="18"/>
          <w:lang w:val="en-US" w:eastAsia="zh-CN"/>
        </w:rPr>
        <w:t>2.3测评结果公示</w:t>
      </w:r>
    </w:p>
    <w:p>
      <w:pPr>
        <w:rPr>
          <w:rFonts w:hint="eastAsia"/>
          <w:sz w:val="24"/>
          <w:szCs w:val="16"/>
          <w:lang w:val="en-US" w:eastAsia="zh-CN"/>
        </w:rPr>
      </w:pPr>
      <w:r>
        <w:rPr>
          <w:rFonts w:hint="eastAsia"/>
          <w:lang w:val="en-US" w:eastAsia="zh-CN"/>
        </w:rPr>
        <w:t>供学生查询综测公示</w:t>
      </w:r>
      <w:bookmarkStart w:id="8" w:name="_GoBack"/>
      <w:bookmarkEnd w:id="8"/>
      <w:r>
        <w:rPr>
          <w:rFonts w:hint="eastAsia"/>
          <w:lang w:val="en-US" w:eastAsia="zh-CN"/>
        </w:rPr>
        <w:t>结果</w:t>
      </w:r>
    </w:p>
    <w:p>
      <w:r>
        <w:drawing>
          <wp:inline distT="0" distB="0" distL="114300" distR="114300">
            <wp:extent cx="5510530" cy="1783715"/>
            <wp:effectExtent l="0" t="0" r="13970" b="6985"/>
            <wp:docPr id="45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22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510530" cy="1783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jc w:val="right"/>
      </w:pPr>
      <w:r>
        <w:rPr>
          <w:rFonts w:hint="eastAsia"/>
          <w:b/>
        </w:rPr>
        <w:t>＝＝文档结束＝＝</w:t>
      </w:r>
    </w:p>
    <w:sectPr>
      <w:headerReference r:id="rId7" w:type="default"/>
      <w:footerReference r:id="rId8" w:type="default"/>
      <w:pgSz w:w="11906" w:h="16838"/>
      <w:pgMar w:top="1440" w:right="1406" w:bottom="1440" w:left="1797" w:header="851" w:footer="358" w:gutter="0"/>
      <w:pgNumType w:fmt="decimal" w:start="1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Trebuchet MS">
    <w:panose1 w:val="020B0603020202020204"/>
    <w:charset w:val="00"/>
    <w:family w:val="swiss"/>
    <w:pitch w:val="default"/>
    <w:sig w:usb0="00000687" w:usb1="00000000" w:usb2="00000000" w:usb3="00000000" w:csb0="2000009F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PMingLiU-ExtB">
    <w:panose1 w:val="02020500000000000000"/>
    <w:charset w:val="88"/>
    <w:family w:val="roman"/>
    <w:pitch w:val="default"/>
    <w:sig w:usb0="8000002F" w:usb1="02000008" w:usb2="00000000" w:usb3="00000000" w:csb0="00100001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tabs>
        <w:tab w:val="left" w:pos="5031"/>
        <w:tab w:val="clear" w:pos="4153"/>
      </w:tabs>
    </w:pPr>
    <w:r>
      <w:rPr>
        <w:rFonts w:hint="eastAsia"/>
        <w:lang w:eastAsia="zh-CN"/>
      </w:rPr>
      <w:tab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rPr>
        <w:rFonts w:ascii="宋体" w:hAnsi="宋体"/>
      </w:rPr>
    </w:pPr>
  </w:p>
  <w:p>
    <w:pPr>
      <w:pStyle w:val="6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rPr>
        <w:rFonts w:ascii="宋体" w:hAnsi="宋体"/>
      </w:rPr>
    </w:pPr>
    <w:r>
      <w:rPr>
        <w:sz w:val="18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" name="文本框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pStyle w:val="6"/>
                            <w:rPr>
                              <w:rFonts w:hint="eastAsia" w:eastAsia="宋体"/>
                              <w:lang w:eastAsia="zh-CN"/>
                            </w:rPr>
                          </w:pPr>
                          <w:r>
                            <w:rPr>
                              <w:rFonts w:hint="eastAsia"/>
                              <w:lang w:eastAsia="zh-CN"/>
                            </w:rPr>
                            <w:t xml:space="preserve">第 </w: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>1</w: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end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 xml:space="preserve"> 页 共 </w:t>
                          </w:r>
                          <w:r>
                            <w:rPr>
                              <w:rFonts w:hint="eastAsia"/>
                              <w:lang w:val="en-US" w:eastAsia="zh-CN"/>
                            </w:rPr>
                            <w:t>5</w: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 xml:space="preserve"> 页</w:t>
                          </w:r>
                        </w:p>
                      </w:txbxContent>
                    </wps:txbx>
                    <wps:bodyPr wrap="none" lIns="0" tIns="0" rIns="0" bIns="0" upright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"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6"/>
                      <w:rPr>
                        <w:rFonts w:hint="eastAsia" w:eastAsia="宋体"/>
                        <w:lang w:eastAsia="zh-CN"/>
                      </w:rPr>
                    </w:pPr>
                    <w:r>
                      <w:rPr>
                        <w:rFonts w:hint="eastAsia"/>
                        <w:lang w:eastAsia="zh-CN"/>
                      </w:rPr>
                      <w:t xml:space="preserve">第 </w:t>
                    </w:r>
                    <w:r>
                      <w:rPr>
                        <w:rFonts w:hint="eastAsia"/>
                        <w:lang w:eastAsia="zh-CN"/>
                      </w:rPr>
                      <w:fldChar w:fldCharType="begin"/>
                    </w:r>
                    <w:r>
                      <w:rPr>
                        <w:rFonts w:hint="eastAsia"/>
                        <w:lang w:eastAsia="zh-CN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/>
                        <w:lang w:eastAsia="zh-CN"/>
                      </w:rPr>
                      <w:t>1</w:t>
                    </w:r>
                    <w:r>
                      <w:rPr>
                        <w:rFonts w:hint="eastAsia"/>
                        <w:lang w:eastAsia="zh-CN"/>
                      </w:rPr>
                      <w:fldChar w:fldCharType="end"/>
                    </w:r>
                    <w:r>
                      <w:rPr>
                        <w:rFonts w:hint="eastAsia"/>
                        <w:lang w:eastAsia="zh-CN"/>
                      </w:rPr>
                      <w:t xml:space="preserve"> 页 共 </w:t>
                    </w:r>
                    <w:r>
                      <w:rPr>
                        <w:rFonts w:hint="eastAsia"/>
                        <w:lang w:val="en-US" w:eastAsia="zh-CN"/>
                      </w:rPr>
                      <w:t>5</w:t>
                    </w:r>
                    <w:r>
                      <w:rPr>
                        <w:rFonts w:hint="eastAsia"/>
                        <w:lang w:eastAsia="zh-CN"/>
                      </w:rPr>
                      <w:t xml:space="preserve"> 页</w:t>
                    </w:r>
                  </w:p>
                </w:txbxContent>
              </v:textbox>
            </v:shape>
          </w:pict>
        </mc:Fallback>
      </mc:AlternateConten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pBdr>
        <w:bottom w:val="none" w:color="auto" w:sz="0" w:space="0"/>
      </w:pBdr>
      <w:jc w:val="both"/>
      <w:rPr>
        <w:rFonts w:ascii="宋体" w:hAnsi="宋体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pBdr>
        <w:bottom w:val="none" w:color="auto" w:sz="0" w:space="0"/>
      </w:pBdr>
      <w:jc w:val="both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pBdr>
        <w:bottom w:val="none" w:color="auto" w:sz="0" w:space="0"/>
      </w:pBdr>
      <w:jc w:val="both"/>
      <w:rPr>
        <w:rFonts w:ascii="宋体" w:hAnsi="宋体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12"/>
    <w:multiLevelType w:val="multilevel"/>
    <w:tmpl w:val="00000012"/>
    <w:lvl w:ilvl="0" w:tentative="0">
      <w:start w:val="1"/>
      <w:numFmt w:val="decimal"/>
      <w:pStyle w:val="2"/>
      <w:lvlText w:val="%1"/>
      <w:lvlJc w:val="left"/>
      <w:pPr>
        <w:ind w:left="432" w:hanging="432"/>
      </w:pPr>
    </w:lvl>
    <w:lvl w:ilvl="1" w:tentative="0">
      <w:start w:val="1"/>
      <w:numFmt w:val="decimal"/>
      <w:pStyle w:val="3"/>
      <w:lvlText w:val="%1.%2"/>
      <w:lvlJc w:val="left"/>
      <w:pPr>
        <w:ind w:left="576" w:hanging="576"/>
      </w:pPr>
      <w:rPr>
        <w:rFonts w:hint="default" w:ascii="Trebuchet MS" w:hAnsi="Trebuchet MS"/>
      </w:rPr>
    </w:lvl>
    <w:lvl w:ilvl="2" w:tentative="0">
      <w:start w:val="1"/>
      <w:numFmt w:val="decimal"/>
      <w:pStyle w:val="4"/>
      <w:lvlText w:val="%1.%2.%3"/>
      <w:lvlJc w:val="left"/>
      <w:pPr>
        <w:ind w:left="720" w:hanging="720"/>
      </w:pPr>
    </w:lvl>
    <w:lvl w:ilvl="3" w:tentative="0">
      <w:start w:val="1"/>
      <w:numFmt w:val="decimal"/>
      <w:lvlText w:val="%1.%2.%3.%4"/>
      <w:lvlJc w:val="left"/>
      <w:pPr>
        <w:ind w:left="5401" w:hanging="864"/>
      </w:pPr>
      <w:rPr>
        <w:rFonts w:hint="default" w:ascii="Trebuchet MS" w:hAnsi="Trebuchet MS"/>
      </w:rPr>
    </w:lvl>
    <w:lvl w:ilvl="4" w:tentative="0">
      <w:start w:val="1"/>
      <w:numFmt w:val="decimal"/>
      <w:lvlText w:val="%1.%2.%3.%4.%5"/>
      <w:lvlJc w:val="left"/>
      <w:pPr>
        <w:ind w:left="1008" w:hanging="1008"/>
      </w:pPr>
    </w:lvl>
    <w:lvl w:ilvl="5" w:tentative="0">
      <w:start w:val="1"/>
      <w:numFmt w:val="decimal"/>
      <w:lvlText w:val="%1.%2.%3.%4.%5.%6"/>
      <w:lvlJc w:val="left"/>
      <w:pPr>
        <w:ind w:left="1577" w:hanging="1152"/>
      </w:pPr>
    </w:lvl>
    <w:lvl w:ilvl="6" w:tentative="0">
      <w:start w:val="1"/>
      <w:numFmt w:val="decimal"/>
      <w:lvlText w:val="%1.%2.%3.%4.%5.%6.%7"/>
      <w:lvlJc w:val="left"/>
      <w:pPr>
        <w:ind w:left="1296" w:hanging="1296"/>
      </w:pPr>
    </w:lvl>
    <w:lvl w:ilvl="7" w:tentative="0">
      <w:start w:val="1"/>
      <w:numFmt w:val="decimal"/>
      <w:lvlText w:val="%1.%2.%3.%4.%5.%6.%7.%8"/>
      <w:lvlJc w:val="left"/>
      <w:pPr>
        <w:ind w:left="1440" w:hanging="1440"/>
      </w:pPr>
    </w:lvl>
    <w:lvl w:ilvl="8" w:tentative="0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1">
    <w:nsid w:val="6F3659AB"/>
    <w:multiLevelType w:val="singleLevel"/>
    <w:tmpl w:val="6F3659AB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6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22570316"/>
    <w:rsid w:val="00C1351D"/>
    <w:rsid w:val="021F1F85"/>
    <w:rsid w:val="02773A01"/>
    <w:rsid w:val="04D36474"/>
    <w:rsid w:val="06E02AB7"/>
    <w:rsid w:val="083620D4"/>
    <w:rsid w:val="099030C5"/>
    <w:rsid w:val="0A6B1112"/>
    <w:rsid w:val="0C5546E8"/>
    <w:rsid w:val="0CFA6712"/>
    <w:rsid w:val="0E1D3FCE"/>
    <w:rsid w:val="0E9D78ED"/>
    <w:rsid w:val="0F837ABB"/>
    <w:rsid w:val="0FE84290"/>
    <w:rsid w:val="10B77723"/>
    <w:rsid w:val="12C54354"/>
    <w:rsid w:val="13676C17"/>
    <w:rsid w:val="13D832EE"/>
    <w:rsid w:val="16CA7431"/>
    <w:rsid w:val="183753DC"/>
    <w:rsid w:val="19753613"/>
    <w:rsid w:val="1CF0203D"/>
    <w:rsid w:val="1D447F56"/>
    <w:rsid w:val="223726C7"/>
    <w:rsid w:val="22570316"/>
    <w:rsid w:val="22EE406B"/>
    <w:rsid w:val="24FC5C19"/>
    <w:rsid w:val="259E1A50"/>
    <w:rsid w:val="27892AD5"/>
    <w:rsid w:val="27AB4FA7"/>
    <w:rsid w:val="27BD0482"/>
    <w:rsid w:val="29C179AF"/>
    <w:rsid w:val="2B7341FA"/>
    <w:rsid w:val="2E7B72AC"/>
    <w:rsid w:val="2ED15515"/>
    <w:rsid w:val="30952DB4"/>
    <w:rsid w:val="31A24F53"/>
    <w:rsid w:val="33B33D68"/>
    <w:rsid w:val="346D20CE"/>
    <w:rsid w:val="3B90530A"/>
    <w:rsid w:val="3CA42DC3"/>
    <w:rsid w:val="3DCD591B"/>
    <w:rsid w:val="4560208A"/>
    <w:rsid w:val="45FA3288"/>
    <w:rsid w:val="46DC47F6"/>
    <w:rsid w:val="474F3656"/>
    <w:rsid w:val="47FD3D47"/>
    <w:rsid w:val="49C7012C"/>
    <w:rsid w:val="4B69356C"/>
    <w:rsid w:val="4D7E551D"/>
    <w:rsid w:val="4D99197A"/>
    <w:rsid w:val="4EC13F1C"/>
    <w:rsid w:val="4FDE3701"/>
    <w:rsid w:val="563A0A15"/>
    <w:rsid w:val="5889187B"/>
    <w:rsid w:val="588A6AD2"/>
    <w:rsid w:val="58E71E0E"/>
    <w:rsid w:val="5A532A63"/>
    <w:rsid w:val="5A703940"/>
    <w:rsid w:val="5B170566"/>
    <w:rsid w:val="5E9878CA"/>
    <w:rsid w:val="608C19A9"/>
    <w:rsid w:val="61407C19"/>
    <w:rsid w:val="64BA7945"/>
    <w:rsid w:val="653547F0"/>
    <w:rsid w:val="66B57B77"/>
    <w:rsid w:val="67434A5E"/>
    <w:rsid w:val="68A834A5"/>
    <w:rsid w:val="6A0E6F44"/>
    <w:rsid w:val="6AEB6945"/>
    <w:rsid w:val="6C373404"/>
    <w:rsid w:val="6C820C45"/>
    <w:rsid w:val="6F2D1F7B"/>
    <w:rsid w:val="75A71508"/>
    <w:rsid w:val="76837DFC"/>
    <w:rsid w:val="77541CF2"/>
    <w:rsid w:val="786A33D3"/>
    <w:rsid w:val="7AE0366D"/>
    <w:rsid w:val="7DE408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nhideWhenUsed="0" w:uiPriority="0" w:semiHidden="0" w:name="heading 2"/>
    <w:lsdException w:qFormat="1" w:unhideWhenUsed="0" w:uiPriority="0" w:semiHidden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39" w:semiHidden="0" w:name="toc 1"/>
    <w:lsdException w:qFormat="1" w:unhideWhenUsed="0" w:uiPriority="39" w:semiHidden="0" w:name="toc 2"/>
    <w:lsdException w:qFormat="1" w:unhideWhenUsed="0" w:uiPriority="39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line="360" w:lineRule="auto"/>
      <w:jc w:val="both"/>
    </w:pPr>
    <w:rPr>
      <w:rFonts w:ascii="Trebuchet MS" w:hAnsi="Trebuchet MS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numPr>
        <w:ilvl w:val="0"/>
        <w:numId w:val="1"/>
      </w:numPr>
      <w:jc w:val="left"/>
      <w:outlineLvl w:val="0"/>
    </w:pPr>
    <w:rPr>
      <w:b/>
      <w:snapToGrid w:val="0"/>
      <w:kern w:val="0"/>
      <w:sz w:val="32"/>
      <w:szCs w:val="20"/>
    </w:rPr>
  </w:style>
  <w:style w:type="paragraph" w:styleId="3">
    <w:name w:val="heading 2"/>
    <w:basedOn w:val="2"/>
    <w:next w:val="1"/>
    <w:qFormat/>
    <w:uiPriority w:val="0"/>
    <w:pPr>
      <w:numPr>
        <w:ilvl w:val="1"/>
      </w:numPr>
      <w:outlineLvl w:val="1"/>
    </w:pPr>
    <w:rPr>
      <w:snapToGrid/>
      <w:sz w:val="30"/>
    </w:rPr>
  </w:style>
  <w:style w:type="paragraph" w:styleId="4">
    <w:name w:val="heading 3"/>
    <w:basedOn w:val="2"/>
    <w:next w:val="1"/>
    <w:qFormat/>
    <w:uiPriority w:val="0"/>
    <w:pPr>
      <w:numPr>
        <w:ilvl w:val="2"/>
      </w:numPr>
      <w:outlineLvl w:val="2"/>
    </w:pPr>
    <w:rPr>
      <w:sz w:val="28"/>
    </w:rPr>
  </w:style>
  <w:style w:type="character" w:default="1" w:styleId="11">
    <w:name w:val="Default Paragraph Font"/>
    <w:semiHidden/>
    <w:qFormat/>
    <w:uiPriority w:val="0"/>
  </w:style>
  <w:style w:type="table" w:default="1" w:styleId="10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toc 3"/>
    <w:basedOn w:val="1"/>
    <w:next w:val="1"/>
    <w:qFormat/>
    <w:uiPriority w:val="39"/>
    <w:pPr>
      <w:ind w:left="420"/>
      <w:jc w:val="left"/>
    </w:pPr>
    <w:rPr>
      <w:rFonts w:ascii="Calibri" w:hAnsi="Calibri"/>
      <w:i/>
      <w:iCs/>
      <w:sz w:val="20"/>
      <w:szCs w:val="20"/>
    </w:rPr>
  </w:style>
  <w:style w:type="paragraph" w:styleId="6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7">
    <w:name w:val="header"/>
    <w:basedOn w:val="1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8">
    <w:name w:val="toc 1"/>
    <w:basedOn w:val="1"/>
    <w:next w:val="1"/>
    <w:qFormat/>
    <w:uiPriority w:val="39"/>
    <w:pPr>
      <w:spacing w:before="120" w:after="120"/>
      <w:jc w:val="left"/>
    </w:pPr>
    <w:rPr>
      <w:rFonts w:ascii="Calibri" w:hAnsi="Calibri"/>
      <w:b/>
      <w:bCs/>
      <w:caps/>
      <w:sz w:val="20"/>
      <w:szCs w:val="20"/>
    </w:rPr>
  </w:style>
  <w:style w:type="paragraph" w:styleId="9">
    <w:name w:val="toc 2"/>
    <w:basedOn w:val="1"/>
    <w:next w:val="1"/>
    <w:qFormat/>
    <w:uiPriority w:val="39"/>
    <w:pPr>
      <w:ind w:left="210"/>
      <w:jc w:val="left"/>
    </w:pPr>
    <w:rPr>
      <w:rFonts w:ascii="Calibri" w:hAnsi="Calibri"/>
      <w:smallCaps/>
      <w:sz w:val="20"/>
      <w:szCs w:val="20"/>
    </w:rPr>
  </w:style>
  <w:style w:type="character" w:styleId="12">
    <w:name w:val="Hyperlink"/>
    <w:qFormat/>
    <w:uiPriority w:val="99"/>
    <w:rPr>
      <w:color w:val="0000FF"/>
      <w:u w:val="single"/>
    </w:rPr>
  </w:style>
  <w:style w:type="paragraph" w:customStyle="1" w:styleId="13">
    <w:name w:val="列出段落1"/>
    <w:basedOn w:val="1"/>
    <w:qFormat/>
    <w:uiPriority w:val="34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theme" Target="theme/theme1.xml"/><Relationship Id="rId8" Type="http://schemas.openxmlformats.org/officeDocument/2006/relationships/footer" Target="footer3.xml"/><Relationship Id="rId7" Type="http://schemas.openxmlformats.org/officeDocument/2006/relationships/header" Target="header3.xml"/><Relationship Id="rId6" Type="http://schemas.openxmlformats.org/officeDocument/2006/relationships/footer" Target="footer2.xml"/><Relationship Id="rId5" Type="http://schemas.openxmlformats.org/officeDocument/2006/relationships/footer" Target="footer1.xml"/><Relationship Id="rId4" Type="http://schemas.openxmlformats.org/officeDocument/2006/relationships/header" Target="header2.xml"/><Relationship Id="rId31" Type="http://schemas.openxmlformats.org/officeDocument/2006/relationships/fontTable" Target="fontTable.xml"/><Relationship Id="rId30" Type="http://schemas.openxmlformats.org/officeDocument/2006/relationships/numbering" Target="numbering.xml"/><Relationship Id="rId3" Type="http://schemas.openxmlformats.org/officeDocument/2006/relationships/header" Target="header1.xml"/><Relationship Id="rId29" Type="http://schemas.openxmlformats.org/officeDocument/2006/relationships/customXml" Target="../customXml/item1.xml"/><Relationship Id="rId28" Type="http://schemas.openxmlformats.org/officeDocument/2006/relationships/image" Target="media/image19.png"/><Relationship Id="rId27" Type="http://schemas.openxmlformats.org/officeDocument/2006/relationships/image" Target="media/image18.png"/><Relationship Id="rId26" Type="http://schemas.openxmlformats.org/officeDocument/2006/relationships/image" Target="media/image17.png"/><Relationship Id="rId25" Type="http://schemas.openxmlformats.org/officeDocument/2006/relationships/image" Target="media/image16.png"/><Relationship Id="rId24" Type="http://schemas.openxmlformats.org/officeDocument/2006/relationships/image" Target="media/image15.png"/><Relationship Id="rId23" Type="http://schemas.openxmlformats.org/officeDocument/2006/relationships/image" Target="media/image14.png"/><Relationship Id="rId22" Type="http://schemas.openxmlformats.org/officeDocument/2006/relationships/image" Target="media/image13.png"/><Relationship Id="rId21" Type="http://schemas.openxmlformats.org/officeDocument/2006/relationships/image" Target="media/image12.png"/><Relationship Id="rId20" Type="http://schemas.openxmlformats.org/officeDocument/2006/relationships/image" Target="media/image11.png"/><Relationship Id="rId2" Type="http://schemas.openxmlformats.org/officeDocument/2006/relationships/settings" Target="settings.xml"/><Relationship Id="rId19" Type="http://schemas.openxmlformats.org/officeDocument/2006/relationships/image" Target="media/image10.png"/><Relationship Id="rId18" Type="http://schemas.openxmlformats.org/officeDocument/2006/relationships/image" Target="media/image9.png"/><Relationship Id="rId17" Type="http://schemas.openxmlformats.org/officeDocument/2006/relationships/image" Target="media/image8.png"/><Relationship Id="rId16" Type="http://schemas.openxmlformats.org/officeDocument/2006/relationships/image" Target="media/image7.png"/><Relationship Id="rId15" Type="http://schemas.openxmlformats.org/officeDocument/2006/relationships/image" Target="media/image6.png"/><Relationship Id="rId14" Type="http://schemas.openxmlformats.org/officeDocument/2006/relationships/image" Target="media/image5.png"/><Relationship Id="rId13" Type="http://schemas.openxmlformats.org/officeDocument/2006/relationships/image" Target="media/image4.png"/><Relationship Id="rId12" Type="http://schemas.openxmlformats.org/officeDocument/2006/relationships/image" Target="media/image3.png"/><Relationship Id="rId11" Type="http://schemas.openxmlformats.org/officeDocument/2006/relationships/image" Target="media/image2.png"/><Relationship Id="rId10" Type="http://schemas.openxmlformats.org/officeDocument/2006/relationships/image" Target="media/image1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Office_11.1.0.9999_F1E327BC-269C-435d-A152-05C5408002CA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2020-08-09T08:56:00Z</dcterms:created>
  <dc:creator>_______荒城旧梦</dc:creator>
  <cp:lastModifiedBy>LWJ</cp:lastModifiedBy>
  <dcterms:modified xsi:type="dcterms:W3CDTF">2020-09-22T01:48:57Z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2052-11.1.0.9999</vt:lpwstr>
  </property>
</Properties>
</file>